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5944" w:rsidRDefault="003E785F">
      <w:pPr>
        <w:rPr>
          <w:rFonts w:ascii="Times New Roman" w:hAnsi="Times New Roman" w:cs="Times New Roman"/>
          <w:b/>
          <w:sz w:val="28"/>
          <w:szCs w:val="28"/>
        </w:rPr>
      </w:pPr>
      <w:r w:rsidRPr="00B65944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3E785F" w:rsidRPr="00B65944" w:rsidRDefault="003E785F">
      <w:pPr>
        <w:rPr>
          <w:rFonts w:ascii="Times New Roman" w:hAnsi="Times New Roman" w:cs="Times New Roman"/>
          <w:b/>
          <w:sz w:val="28"/>
          <w:szCs w:val="28"/>
        </w:rPr>
      </w:pPr>
      <w:r w:rsidRPr="00B65944">
        <w:rPr>
          <w:rFonts w:ascii="Times New Roman" w:hAnsi="Times New Roman" w:cs="Times New Roman"/>
          <w:b/>
          <w:sz w:val="28"/>
          <w:szCs w:val="28"/>
        </w:rPr>
        <w:t>Тема. Переходные и непереходные глаголы</w:t>
      </w:r>
    </w:p>
    <w:p w:rsidR="003E785F" w:rsidRPr="00B65944" w:rsidRDefault="003E785F">
      <w:pPr>
        <w:rPr>
          <w:rFonts w:ascii="Times New Roman" w:hAnsi="Times New Roman" w:cs="Times New Roman"/>
          <w:sz w:val="28"/>
          <w:szCs w:val="28"/>
        </w:rPr>
      </w:pPr>
      <w:r w:rsidRPr="00B65944">
        <w:rPr>
          <w:rFonts w:ascii="Times New Roman" w:hAnsi="Times New Roman" w:cs="Times New Roman"/>
          <w:sz w:val="28"/>
          <w:szCs w:val="28"/>
        </w:rPr>
        <w:t>Цели:</w:t>
      </w:r>
      <w:r w:rsidR="00746002" w:rsidRPr="00B65944">
        <w:rPr>
          <w:rFonts w:ascii="Times New Roman" w:hAnsi="Times New Roman" w:cs="Times New Roman"/>
          <w:sz w:val="28"/>
          <w:szCs w:val="28"/>
        </w:rPr>
        <w:t xml:space="preserve"> углубить понятия о переходных и непереходных глаголах; совершенствовать умения</w:t>
      </w:r>
      <w:r w:rsidR="00B65944" w:rsidRPr="00B65944">
        <w:rPr>
          <w:rFonts w:ascii="Times New Roman" w:hAnsi="Times New Roman" w:cs="Times New Roman"/>
          <w:sz w:val="28"/>
          <w:szCs w:val="28"/>
        </w:rPr>
        <w:t xml:space="preserve"> определять переходность глаголов</w:t>
      </w:r>
    </w:p>
    <w:p w:rsidR="00B65944" w:rsidRPr="00B65944" w:rsidRDefault="00B65944">
      <w:pPr>
        <w:rPr>
          <w:rFonts w:ascii="Times New Roman" w:hAnsi="Times New Roman" w:cs="Times New Roman"/>
          <w:sz w:val="28"/>
          <w:szCs w:val="28"/>
        </w:rPr>
      </w:pPr>
    </w:p>
    <w:p w:rsidR="00B65944" w:rsidRPr="00B65944" w:rsidRDefault="00B65944">
      <w:pPr>
        <w:rPr>
          <w:rFonts w:ascii="Times New Roman" w:hAnsi="Times New Roman" w:cs="Times New Roman"/>
          <w:sz w:val="28"/>
          <w:szCs w:val="28"/>
        </w:rPr>
      </w:pPr>
      <w:r w:rsidRPr="00B65944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B65944" w:rsidRPr="00B65944" w:rsidRDefault="00B65944" w:rsidP="00B65944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5944">
        <w:rPr>
          <w:rFonts w:ascii="Times New Roman" w:hAnsi="Times New Roman" w:cs="Times New Roman"/>
          <w:sz w:val="28"/>
          <w:szCs w:val="28"/>
        </w:rPr>
        <w:t>Повторить правила по таблице</w:t>
      </w:r>
    </w:p>
    <w:p w:rsidR="003E785F" w:rsidRDefault="003E785F" w:rsidP="00B65944">
      <w:pPr>
        <w:jc w:val="center"/>
      </w:pPr>
      <w:r>
        <w:rPr>
          <w:noProof/>
        </w:rPr>
        <w:drawing>
          <wp:inline distT="0" distB="0" distL="0" distR="0">
            <wp:extent cx="5095875" cy="3502931"/>
            <wp:effectExtent l="19050" t="0" r="9525" b="0"/>
            <wp:docPr id="1" name="Рисунок 1" descr="Переходный и непереходный глагол: что это такое и как определ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ходный и непереходный глагол: что это такое и как определи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50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44" w:rsidRPr="00B65944" w:rsidRDefault="00B65944" w:rsidP="00B65944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65944">
        <w:rPr>
          <w:rFonts w:ascii="Times New Roman" w:hAnsi="Times New Roman" w:cs="Times New Roman"/>
          <w:sz w:val="28"/>
          <w:szCs w:val="28"/>
        </w:rPr>
        <w:t>Выполнить задания: записать</w:t>
      </w:r>
    </w:p>
    <w:p w:rsidR="003E785F" w:rsidRDefault="003E785F" w:rsidP="00B65944">
      <w:pPr>
        <w:jc w:val="center"/>
      </w:pPr>
      <w:r>
        <w:rPr>
          <w:noProof/>
        </w:rPr>
        <w:drawing>
          <wp:inline distT="0" distB="0" distL="0" distR="0">
            <wp:extent cx="4450795" cy="2438400"/>
            <wp:effectExtent l="19050" t="0" r="6905" b="0"/>
            <wp:docPr id="4" name="Рисунок 4" descr="Переходные и непереходные глаголы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ходные и непереходные глаголы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139" cy="24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85F" w:rsidRDefault="003E785F"/>
    <w:p w:rsidR="003E785F" w:rsidRPr="00B65944" w:rsidRDefault="00B65944">
      <w:pPr>
        <w:rPr>
          <w:rFonts w:ascii="Times New Roman" w:hAnsi="Times New Roman" w:cs="Times New Roman"/>
          <w:sz w:val="28"/>
          <w:szCs w:val="28"/>
        </w:rPr>
      </w:pPr>
      <w:r w:rsidRPr="00B65944">
        <w:rPr>
          <w:rFonts w:ascii="Times New Roman" w:hAnsi="Times New Roman" w:cs="Times New Roman"/>
          <w:sz w:val="28"/>
          <w:szCs w:val="28"/>
        </w:rPr>
        <w:lastRenderedPageBreak/>
        <w:t>Записать</w:t>
      </w:r>
    </w:p>
    <w:p w:rsidR="003E785F" w:rsidRDefault="003E785F" w:rsidP="00B65944">
      <w:pPr>
        <w:jc w:val="center"/>
      </w:pPr>
      <w:r>
        <w:rPr>
          <w:noProof/>
        </w:rPr>
        <w:drawing>
          <wp:inline distT="0" distB="0" distL="0" distR="0">
            <wp:extent cx="3819525" cy="2447925"/>
            <wp:effectExtent l="19050" t="0" r="9525" b="0"/>
            <wp:docPr id="7" name="Рисунок 7" descr="Переходные глаголы и непереходные глаголы - Учебные ресур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ходные глаголы и непереходные глаголы - Учебные ресурс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240" cy="24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44" w:rsidRPr="00B65944" w:rsidRDefault="00B65944" w:rsidP="00B65944">
      <w:pPr>
        <w:jc w:val="both"/>
        <w:rPr>
          <w:rFonts w:ascii="Times New Roman" w:hAnsi="Times New Roman" w:cs="Times New Roman"/>
          <w:sz w:val="28"/>
          <w:szCs w:val="28"/>
        </w:rPr>
      </w:pPr>
      <w:r w:rsidRPr="00B65944">
        <w:rPr>
          <w:rFonts w:ascii="Times New Roman" w:hAnsi="Times New Roman" w:cs="Times New Roman"/>
          <w:sz w:val="28"/>
          <w:szCs w:val="28"/>
        </w:rPr>
        <w:t>Записать предложения, указать переходные и непереходные глаголы</w:t>
      </w:r>
    </w:p>
    <w:p w:rsidR="003E785F" w:rsidRDefault="003E785F" w:rsidP="00B65944">
      <w:pPr>
        <w:jc w:val="center"/>
      </w:pPr>
      <w:r w:rsidRPr="003E785F">
        <w:drawing>
          <wp:inline distT="0" distB="0" distL="0" distR="0">
            <wp:extent cx="4572000" cy="3429000"/>
            <wp:effectExtent l="19050" t="0" r="0" b="0"/>
            <wp:docPr id="2" name="Рисунок 10" descr="7 класс, Русский язык, Переходные и непереходные глаголы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 класс, Русский язык, Переходные и непереходные глаголы - YouTu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44" w:rsidRPr="00B65944" w:rsidRDefault="00B65944" w:rsidP="00B6594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94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B65944">
        <w:rPr>
          <w:rFonts w:ascii="Times New Roman" w:hAnsi="Times New Roman" w:cs="Times New Roman"/>
          <w:sz w:val="28"/>
          <w:szCs w:val="28"/>
        </w:rPr>
        <w:t xml:space="preserve"> выполнить тесты, повторить правила по таблице или параграф 93</w:t>
      </w:r>
    </w:p>
    <w:p w:rsidR="003E785F" w:rsidRPr="003E785F" w:rsidRDefault="003E785F" w:rsidP="003E78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утверждение является 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верным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А. Переходные глаголы сочетаются или могут сочетаться с существительным, числительным или местоимением в винительном падеже без предлога.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Непереходные глаголы могут употребляться в значении </w:t>
      </w:r>
      <w:proofErr w:type="gramStart"/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переходных</w:t>
      </w:r>
      <w:proofErr w:type="gramEnd"/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В. Дополнение при переходном глаголе может стоять в дательном падеже.</w:t>
      </w:r>
    </w:p>
    <w:p w:rsidR="003E785F" w:rsidRPr="00B65944" w:rsidRDefault="003E785F">
      <w:pPr>
        <w:rPr>
          <w:sz w:val="28"/>
          <w:szCs w:val="28"/>
        </w:rPr>
      </w:pPr>
    </w:p>
    <w:p w:rsidR="003E785F" w:rsidRPr="003E785F" w:rsidRDefault="003E785F" w:rsidP="003E78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Найди строку, в которой даны 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только переходные глаголы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А. Строить, дышать, думать.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Б. Плыть, гулять, бежать.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В. Читать, рассказывать, писать.</w:t>
      </w:r>
    </w:p>
    <w:p w:rsidR="003E785F" w:rsidRPr="003E785F" w:rsidRDefault="003E785F" w:rsidP="003E78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строку, в которой даны словосочетания 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 непереходными глаголами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А. Любить жизнь, прыгать через забор.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Б. Отрезать масла, вычесть пять.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В. Думать о лете, гордиться собой.</w:t>
      </w:r>
    </w:p>
    <w:p w:rsidR="003E785F" w:rsidRPr="003E785F" w:rsidRDefault="003E785F" w:rsidP="003E78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 Найди предложение 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 переходным глаголом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А. В тумане он не разглядел маяка.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Б. Мы улыбались и радовались жизни.</w:t>
      </w:r>
    </w:p>
    <w:p w:rsidR="003E785F" w:rsidRPr="003E785F" w:rsidRDefault="003E785F" w:rsidP="003E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В. Я завидовал ему «белой» завистью.</w:t>
      </w:r>
    </w:p>
    <w:p w:rsidR="003E785F" w:rsidRPr="003E785F" w:rsidRDefault="003E785F" w:rsidP="003E78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 данные словосочетания 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два столбика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 в зависимости от того, 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переходный глагол или непереходный</w:t>
      </w:r>
      <w:r w:rsidRPr="00B65944">
        <w:rPr>
          <w:rFonts w:ascii="Times New Roman" w:eastAsia="Times New Roman" w:hAnsi="Times New Roman" w:cs="Times New Roman"/>
          <w:color w:val="000000"/>
          <w:sz w:val="28"/>
          <w:szCs w:val="28"/>
        </w:rPr>
        <w:t>  входит в их состав:</w:t>
      </w:r>
    </w:p>
    <w:p w:rsidR="003E785F" w:rsidRPr="003E785F" w:rsidRDefault="003E785F" w:rsidP="00B65944">
      <w:pPr>
        <w:shd w:val="clear" w:color="auto" w:fill="FFFFFF"/>
        <w:spacing w:before="24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B659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Изложить рассказ, списать предложение, излагать мысли, подчеркнуть суффикс, сделать сложение цифр, прикасаться к печке, запереть квартиру, расстилать скатерть, коснуться вопроса, приложить старания, загораем на пляже, загорелась зарница, соберем друзей, располагать временем.</w:t>
      </w:r>
      <w:proofErr w:type="gramEnd"/>
    </w:p>
    <w:p w:rsidR="003E785F" w:rsidRDefault="003E785F" w:rsidP="00B65944">
      <w:pPr>
        <w:spacing w:before="240"/>
      </w:pPr>
    </w:p>
    <w:p w:rsidR="003E785F" w:rsidRDefault="003E785F"/>
    <w:p w:rsidR="003E785F" w:rsidRDefault="003E785F"/>
    <w:p w:rsidR="003E785F" w:rsidRDefault="003E785F"/>
    <w:sectPr w:rsidR="003E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E2F"/>
    <w:multiLevelType w:val="multilevel"/>
    <w:tmpl w:val="EA3E1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11AF7"/>
    <w:multiLevelType w:val="multilevel"/>
    <w:tmpl w:val="73608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718D5"/>
    <w:multiLevelType w:val="multilevel"/>
    <w:tmpl w:val="9446E4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F015B"/>
    <w:multiLevelType w:val="multilevel"/>
    <w:tmpl w:val="571C4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60E8F"/>
    <w:multiLevelType w:val="multilevel"/>
    <w:tmpl w:val="7284D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853FD"/>
    <w:multiLevelType w:val="multilevel"/>
    <w:tmpl w:val="B212C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90E57"/>
    <w:multiLevelType w:val="multilevel"/>
    <w:tmpl w:val="A27E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F2E44"/>
    <w:multiLevelType w:val="hybridMultilevel"/>
    <w:tmpl w:val="AAE4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A34F0"/>
    <w:multiLevelType w:val="multilevel"/>
    <w:tmpl w:val="2F925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476F4"/>
    <w:multiLevelType w:val="multilevel"/>
    <w:tmpl w:val="7FA68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72A82"/>
    <w:multiLevelType w:val="multilevel"/>
    <w:tmpl w:val="43407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419FF"/>
    <w:multiLevelType w:val="multilevel"/>
    <w:tmpl w:val="0E70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005F1"/>
    <w:multiLevelType w:val="multilevel"/>
    <w:tmpl w:val="2898D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85F"/>
    <w:rsid w:val="003E785F"/>
    <w:rsid w:val="00746002"/>
    <w:rsid w:val="00B6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E785F"/>
  </w:style>
  <w:style w:type="character" w:customStyle="1" w:styleId="c1">
    <w:name w:val="c1"/>
    <w:basedOn w:val="a0"/>
    <w:rsid w:val="003E785F"/>
  </w:style>
  <w:style w:type="paragraph" w:customStyle="1" w:styleId="c0">
    <w:name w:val="c0"/>
    <w:basedOn w:val="a"/>
    <w:rsid w:val="003E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E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2023-04-10T06:51:00Z</dcterms:created>
  <dcterms:modified xsi:type="dcterms:W3CDTF">2023-04-10T07:33:00Z</dcterms:modified>
</cp:coreProperties>
</file>